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5" w:rsidRDefault="00D023A5" w:rsidP="00C7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</w:rPr>
      </w:pPr>
    </w:p>
    <w:p w:rsidR="00D023A5" w:rsidRPr="00583E80" w:rsidRDefault="00D023A5" w:rsidP="00C7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C645B" w:rsidRPr="00583E80" w:rsidRDefault="004C645B" w:rsidP="00C7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Samodzielny  Publiczny  Zakład  Opieki  Zdrowotnej</w:t>
      </w:r>
      <w:r w:rsidR="00C74B57" w:rsidRPr="00583E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05-190 Nasielsk, ul. Sportowa 2</w:t>
      </w:r>
    </w:p>
    <w:p w:rsidR="00C74B57" w:rsidRPr="00583E80" w:rsidRDefault="00C74B57" w:rsidP="00C7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C645B" w:rsidRPr="00583E80" w:rsidRDefault="004C645B" w:rsidP="00C7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NIP: 531-15-01-474                                                 Tel. 023-691-25-03 wew.3</w:t>
      </w:r>
    </w:p>
    <w:p w:rsidR="004C645B" w:rsidRPr="00583E80" w:rsidRDefault="004C645B" w:rsidP="00C74B57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Regon: 016457218 -00027                                       e-mail:sekretariat@zoz.nasielsk.pl</w:t>
      </w:r>
    </w:p>
    <w:p w:rsidR="004C645B" w:rsidRPr="00583E80" w:rsidRDefault="004C645B" w:rsidP="00C74B57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45B" w:rsidRPr="00583E80" w:rsidRDefault="004C645B" w:rsidP="00C74B57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Wykonawca</w:t>
      </w:r>
      <w:r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645B" w:rsidRPr="00583E80" w:rsidRDefault="004C645B" w:rsidP="00C74B57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Nazwa   .............................................................................................................................</w:t>
      </w:r>
    </w:p>
    <w:p w:rsidR="004C645B" w:rsidRPr="00583E80" w:rsidRDefault="000B5059" w:rsidP="00583E80">
      <w:pPr>
        <w:suppressAutoHyphens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Adres     ul. .................................................... miejscowość 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4C645B" w:rsidRPr="00583E80" w:rsidRDefault="00583E80" w:rsidP="00583E80">
      <w:pPr>
        <w:suppressAutoHyphens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kod pocztowy ……-……………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…………... 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województwo ................................................</w:t>
      </w:r>
      <w:r w:rsidR="000B5059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4C645B" w:rsidRPr="00583E80" w:rsidRDefault="00583E80" w:rsidP="00583E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REGON 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NIP .....................................................</w:t>
      </w:r>
      <w:r w:rsidR="000B50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</w:p>
    <w:p w:rsidR="004C645B" w:rsidRPr="00583E80" w:rsidRDefault="00583E80" w:rsidP="00583E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tel. 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fax. ............................................................</w:t>
      </w:r>
      <w:r w:rsidR="000B50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4C645B" w:rsidRPr="00583E80" w:rsidRDefault="00583E80" w:rsidP="00583E80">
      <w:pPr>
        <w:suppressAutoHyphens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Internet: http:// 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 w:rsidR="004C645B" w:rsidRPr="00583E80">
        <w:rPr>
          <w:rFonts w:ascii="Times New Roman" w:eastAsia="Times New Roman" w:hAnsi="Times New Roman" w:cs="Times New Roman"/>
          <w:color w:val="000000"/>
          <w:sz w:val="28"/>
          <w:szCs w:val="28"/>
        </w:rPr>
        <w:t>e-mail .........................................................</w:t>
      </w:r>
      <w:r w:rsidR="000B5059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4C645B" w:rsidRPr="00583E80" w:rsidRDefault="004C645B" w:rsidP="004C645B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645B" w:rsidRDefault="004C645B" w:rsidP="004C645B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Pr="00D023A5" w:rsidRDefault="004C645B" w:rsidP="004C645B">
      <w:pPr>
        <w:pStyle w:val="Akapitzlist"/>
        <w:suppressAutoHyphens/>
        <w:spacing w:after="0" w:line="240" w:lineRule="auto"/>
        <w:ind w:left="377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</w:t>
      </w:r>
      <w:r w:rsidRPr="00D023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 F  E  R  T  A</w:t>
      </w:r>
    </w:p>
    <w:p w:rsidR="004C645B" w:rsidRPr="00D023A5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C645B" w:rsidRPr="00D023A5" w:rsidRDefault="00C74B57" w:rsidP="00D023A5">
      <w:pPr>
        <w:tabs>
          <w:tab w:val="left" w:pos="59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023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NA DOSTAWĘ ODCZYNNIKÓW DO BADAŃ BIOCHEMICZNYCH WRAZ </w:t>
      </w:r>
      <w:r w:rsidR="00D023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</w:t>
      </w:r>
      <w:r w:rsidRPr="00D023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Z DZIERŻAWĄ AUTOMATYZNEGO ANALIZATORA</w:t>
      </w:r>
    </w:p>
    <w:p w:rsidR="004C645B" w:rsidRPr="00D023A5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C645B" w:rsidRPr="00D023A5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C645B" w:rsidRPr="00D023A5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C645B" w:rsidRPr="00D023A5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583E80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Formularz asortymentowo-cenowy</w:t>
      </w: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929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58"/>
        <w:gridCol w:w="459"/>
        <w:gridCol w:w="3119"/>
        <w:gridCol w:w="26"/>
        <w:gridCol w:w="1533"/>
        <w:gridCol w:w="1843"/>
        <w:gridCol w:w="586"/>
        <w:gridCol w:w="406"/>
        <w:gridCol w:w="709"/>
        <w:gridCol w:w="55"/>
        <w:gridCol w:w="1079"/>
        <w:gridCol w:w="368"/>
        <w:gridCol w:w="908"/>
        <w:gridCol w:w="160"/>
        <w:gridCol w:w="691"/>
        <w:gridCol w:w="520"/>
        <w:gridCol w:w="978"/>
        <w:gridCol w:w="1044"/>
        <w:gridCol w:w="1364"/>
        <w:gridCol w:w="1498"/>
      </w:tblGrid>
      <w:tr w:rsidR="00D023A5" w:rsidRPr="00D023A5" w:rsidTr="00583E80">
        <w:trPr>
          <w:gridAfter w:val="3"/>
          <w:wAfter w:w="3906" w:type="dxa"/>
          <w:trHeight w:val="2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583E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Zasada metody/liniowość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Żądana ilość oznaczeń na 24 miesięcy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Ilość opakowań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Cena opakowania netto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Wartość brutto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ODCZYNNIKI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Glukoza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enzymatyczna,heksokinazowa, liniowość min. do 1000 mg/dl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Mocznik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enzymatyczna, (ureaza/GLDH), liniowość min. do 220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58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Kreatynina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enzymatyczna, liniowość min. do 25,3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Cholesterol  całkowity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 ChOD/POD, liniowość min.do 900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Trójglicerydy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 (GPO/POD), liniowośc min.do 2000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HDL – cholesterol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enzymatyczna, bezpośrednia bez wirowania,  liniowość min. do 200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Bezpośrednia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Białko   całkowite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biuretowa kolorymetryczna, liniowość min.do 21 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Kwas  moczowy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enzymatyczna (urikaza) i oksydazą askorbinianową, liniowość min.do 33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Fosfor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Kolorymetryczna, molibdenian amonowy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58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Wapń całkowity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z Arsenazo, liniowość min.do do 22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Magnez całkowity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kolorymetryczna  z błękitem ksylidylowym, liniowość min. do 5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Żelazo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z ferrozyną, liniowość min. do 1000</w:t>
            </w:r>
            <w:r w:rsidRPr="00D023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µ</w:t>
            </w: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Mod. IFCC, bufor TRIS, bez fosforanu pirydoksalu, liniowość min. do 1000 U/l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6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Mod. IFCC, bufor TRIS, bez fosforanu pirydoksalu, liniowość min. do 1000 U/l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Imunoturbidymetria, liniowość  min.do 32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GGTP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IFCC, buf TRIS, liniowość min. do 600 U/l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IFCC, bufor AMP, liniowość min. do 1000 U/l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Bilirubina całkowita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wanadowa liniowość do min. 49 mg/dl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 NAC, IFCC, liniowość min. do 2000 U/l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45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AMYLAZA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met. CNP-G3, bufor MES               liniowość min.do 1500 U/l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Kalibratory i kontrole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Materiałe zużywalne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E80" w:rsidRDefault="00583E80" w:rsidP="00D0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Warunki graniczne :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13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Odczynniki w opakowaniach umożliwiających ich bezpośrednie umieszczenie na pokładzie analizatora bez konieczności ich wcześniejszego przelewania/przygotowania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9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poza pokładem analizatora. Wszystkie odczynniki max. 2-reagentowe.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9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Wymaga się zaoferowania multikalibratora na dwóch poziomach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 Wszystkie kalibratory i kontrole tego samego producenta co oferowane odczynniki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 Kalibrator do CRP na min.5 poziomach, bez konieczności wykonywania rozcieńczeń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13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80" w:rsidRDefault="00583E80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3E80" w:rsidRDefault="00583E80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 Wykonawca do oferty dołaczy Certyfikat Jakości ISO 13485 producenta oferowanych odczynników na projektowanie, wytwarzanie i dystrybucję odczynników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9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diagnostyki in vitro dla laboratoriów medycznych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  Wykonawca zapewni autoryzowany serwis analizatora przez okres trwania umowy.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3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Materiały kalibracyjne, kontrole i zużywalne potrzebne do wykonania podanej ilosci badań uzupełnia wykonawca.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153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 Proszę skalkulować dla parametrów, których ilosć na 24 miesiące jest powyżej 600 oznaczeń w dni robocze 2 poziomy kontroli wykonywane codziennie na dwóch poziomach.</w:t>
            </w:r>
          </w:p>
        </w:tc>
      </w:tr>
      <w:tr w:rsidR="00D023A5" w:rsidRPr="00D023A5" w:rsidTr="00583E80">
        <w:trPr>
          <w:gridAfter w:val="3"/>
          <w:wAfter w:w="3906" w:type="dxa"/>
          <w:trHeight w:val="300"/>
        </w:trPr>
        <w:tc>
          <w:tcPr>
            <w:tcW w:w="153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23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8) W przypadku badań poniżej 600 na 24 miesiące proszę skalkulować oznaczenie kontrolne raz na tydzień (dwa poziomy)                                                                                                                                                                             .................................................</w:t>
            </w: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Podpis Wykonawcy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23A5" w:rsidRPr="00D023A5" w:rsidTr="00583E80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5" w:rsidRPr="00D023A5" w:rsidRDefault="00D023A5" w:rsidP="00D0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023A5" w:rsidRDefault="00D023A5" w:rsidP="00D023A5">
      <w:pPr>
        <w:ind w:left="-709" w:firstLine="709"/>
      </w:pPr>
    </w:p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p w:rsidR="00D023A5" w:rsidRDefault="00D023A5"/>
    <w:tbl>
      <w:tblPr>
        <w:tblW w:w="2992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26"/>
        <w:gridCol w:w="1559"/>
        <w:gridCol w:w="1134"/>
        <w:gridCol w:w="870"/>
        <w:gridCol w:w="1685"/>
        <w:gridCol w:w="3255"/>
        <w:gridCol w:w="1992"/>
        <w:gridCol w:w="2753"/>
        <w:gridCol w:w="727"/>
      </w:tblGrid>
      <w:tr w:rsidR="004C645B" w:rsidRPr="004C645B" w:rsidTr="00E61B3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CE" w:rsidRPr="002920CE" w:rsidRDefault="00583E80" w:rsidP="0058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</w:t>
            </w:r>
            <w:r w:rsidR="002920CE" w:rsidRPr="0029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BEZWZGLĘDNIE WYMAGANE  DLA ANALIZATORA BIOCHEMICZNEGO</w:t>
            </w:r>
          </w:p>
          <w:p w:rsidR="002920CE" w:rsidRPr="002920CE" w:rsidRDefault="002920CE" w:rsidP="00C74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153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221"/>
              <w:gridCol w:w="1985"/>
              <w:gridCol w:w="4460"/>
            </w:tblGrid>
            <w:tr w:rsidR="002920CE" w:rsidRPr="002920CE" w:rsidTr="00C74B57">
              <w:trPr>
                <w:trHeight w:val="319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iCs/>
                      <w:position w:val="-5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position w:val="-5"/>
                      <w:sz w:val="24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  <w:t>4</w:t>
                  </w:r>
                </w:p>
              </w:tc>
            </w:tr>
            <w:tr w:rsidR="002920CE" w:rsidRPr="002920CE" w:rsidTr="00C74B57">
              <w:trPr>
                <w:trHeight w:val="147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i/>
                      <w:position w:val="-5"/>
                      <w:szCs w:val="24"/>
                      <w:lang w:eastAsia="zh-CN"/>
                    </w:rPr>
                    <w:t>Lp</w:t>
                  </w: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position w:val="-5"/>
                      <w:sz w:val="24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  <w:t>Parametry wymagane: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position w:val="-5"/>
                      <w:sz w:val="24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 w:val="24"/>
                      <w:szCs w:val="24"/>
                      <w:lang w:eastAsia="zh-CN"/>
                    </w:rPr>
                    <w:t>Potwierdzenie o spełnieniu wymaganych parametrów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 w:val="24"/>
                      <w:szCs w:val="24"/>
                      <w:lang w:eastAsia="zh-CN"/>
                    </w:rPr>
                    <w:t>TAK/NIE</w:t>
                  </w: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b/>
                      <w:position w:val="-5"/>
                      <w:szCs w:val="24"/>
                      <w:lang w:eastAsia="zh-CN"/>
                    </w:rPr>
                    <w:t>Opis parametru</w:t>
                  </w: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b/>
                      <w:i/>
                      <w:position w:val="-5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W pełni automatyczny analizator biochemiczny  typu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 ,, bench top ,, - wyklucza się analizator wolnostojący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rPr>
                <w:trHeight w:val="394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Wyklucza się analizator demonstracyjny.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rPr>
                <w:trHeight w:val="495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Analizator  biochemiczny fabrycznie nowy  lub po gruntownym przeglądzie technicznym, gwarantującym ciągłość realizacji badań, nie starszy niż 12 miesięcy od daty produkcji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rPr>
                <w:trHeight w:val="537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Praca w systemie odczynnikowym całkowicie  otwartym – otwarte wszystkie kanały aplikacyjne.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Analizator pracujący w zakresie pomiarowym dł. fali  340 –650 nm.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Wydajność analizatora : minimum  200 testów fotometrycznych na godzinę , bez  ISE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Wykorzystywane metody pomiarowe :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kinetyczna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- punktu końcowego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turbidymetryczna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wykonywania badań w :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surowicy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osoczu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moczu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hemolizacie krwi pełnej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rPr>
                <w:trHeight w:val="992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wykonywania badań w zakresie :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substraty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enzymy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- białka specyficzne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System pracy analizatora  w trybie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„pacjent po pacjencie”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Próby pilne ,, cito ,, - możliwość dostawienia dowolnej ilości prób citowych w rotorze próbkowym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rPr>
                <w:trHeight w:val="982"/>
              </w:trPr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Analizator wyposażony w detektory :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left="360" w:right="281" w:hanging="360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a)automatycznego monitorowania poziomu próbki 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b) automatycznego monitorowania poziomu     odczynnika.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Kuwety pomiarowe jednorazowego użytku bez układu myjącego.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Analizator wyposażony w system kontroli czystości kuwet.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Zużycie wody dejonizowanej nie większe niż 4 litry  na godzinę pracy analizatora , bez stacji uzdatniania wody.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Rotor  próbkowy : min. 40 pozycji  .                         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Możliwość wykonywania oznaczeń z próbek pediatrycznych (mikro) – mini pojemniki – objętość martwa próbki nie większa niż 50 </w:t>
                  </w:r>
                  <w:r w:rsidRPr="002920CE">
                    <w:rPr>
                      <w:rFonts w:ascii="Arial Unicode MS" w:eastAsia="Arial Unicode MS" w:hAnsi="Arial Unicode MS" w:cs="Arial Unicode MS"/>
                      <w:szCs w:val="24"/>
                      <w:lang w:eastAsia="zh-CN"/>
                    </w:rPr>
                    <w:t>µ</w:t>
                  </w: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l – potwierdzenie  zapisem w instrukcji obsługi analizatora dołączone do oferty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Możliwość wykonywania oznaczeń z probówek pierwotnych – również zamknięty system pobierania krwi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Rotor odczynnikowy : min. 40 pozycji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Wszystkie odczynniki w opakowaniach umożliwiających bezpośrednie wstawienie do rotora odczynnikowego bez konieczności przelewania ich poza analizatorem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Chłodzenie rotora odczynnikowego zapewniające rzeczywistą stałą temperaturę odczynników :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4 - 10 st. C niezależnie od temperatury otoczenia dla wszystkich  pozycji odczynnikowych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Chłodzenie  na pokładzie analizatora kontroli ,kalibratorów oraz próbek w rzeczywistej temperaturze 4 - 10 st. C niezależnie od temperatury otoczenia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tworzenia profili zlecanych badań.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stałego monitorowania stanu wykonania oznaczeń na ekranie monitora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stałego monitorowania poziomu odczynników na ekranie monitora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Automatyczne rozcieńczanie próbek badanych po przekroczeniu liniowości metody ,       do co najmniej 1 : 120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Wbudowany system kontroli jakości badań :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a)wykresy Levey Jenningsa 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( pojedyncze i podwójne : Twin Plot )</w:t>
                  </w:r>
                </w:p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b) reguły Westgarda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Automatyczna archiwizacja wyników – możliwość wykonywania zestawień statystycznych – dziennych , miesięcznych oraz raportów kontroli jakości.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drukowania wyników badań wraz z normami oraz flagowanie wyników patologicznych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rPr>
                <w:trHeight w:val="750"/>
              </w:trPr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Możliwość współpracy z komputerem zewnętrznym oraz laboratoryjną siecią informatyczną : komunikacja dwukierunkowa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Oprogramowanie sterujące pracą analizatora w języku polskim – zewnętrzny komputer z  systemem operacyjnym Windows XP  lub VISTA , monitor zewnętrzny -19 cal , zewnętrzna drukarka laserowa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Zewnętrzny UPS (możliwość podtrzymania pracy analizatora w przypadku awarii zasilania sieci elektrycznej) – min. 20 minut.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 xml:space="preserve">Czas reakcji serwisu  : do 24  godzin od chwili zgłoszenia awarii.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Okres gwarancji na całość zestawu z wyłączeniem części zużywalnych – minimum 24 miesiące od daty instalacji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  <w:tr w:rsidR="002920CE" w:rsidRPr="002920CE" w:rsidTr="00C74B57"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numPr>
                      <w:ilvl w:val="0"/>
                      <w:numId w:val="2"/>
                    </w:num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  <w:r w:rsidRPr="002920CE"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  <w:t>Podłączenie do LSI, komunikacja dwukierunkowa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0CE" w:rsidRPr="002920CE" w:rsidRDefault="002920CE" w:rsidP="002920CE">
                  <w:pPr>
                    <w:suppressAutoHyphens/>
                    <w:snapToGrid w:val="0"/>
                    <w:spacing w:after="0" w:line="240" w:lineRule="auto"/>
                    <w:ind w:right="281"/>
                    <w:rPr>
                      <w:rFonts w:ascii="Times New Roman" w:eastAsia="Times New Roman" w:hAnsi="Times New Roman" w:cs="Times New Roman"/>
                      <w:szCs w:val="24"/>
                      <w:lang w:eastAsia="zh-CN"/>
                    </w:rPr>
                  </w:pPr>
                </w:p>
              </w:tc>
            </w:tr>
          </w:tbl>
          <w:p w:rsidR="00583E80" w:rsidRDefault="00583E80" w:rsidP="002920CE">
            <w:pPr>
              <w:suppressAutoHyphens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</w:p>
          <w:p w:rsidR="002920CE" w:rsidRPr="002920CE" w:rsidRDefault="002920CE" w:rsidP="002920CE">
            <w:pPr>
              <w:suppressAutoHyphens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2920CE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UWAGA :</w:t>
            </w:r>
          </w:p>
          <w:p w:rsidR="002920CE" w:rsidRPr="002920CE" w:rsidRDefault="002920CE" w:rsidP="002920CE">
            <w:pPr>
              <w:suppressAutoHyphens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</w:p>
          <w:p w:rsidR="002920CE" w:rsidRPr="002920CE" w:rsidRDefault="002920CE" w:rsidP="002920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920CE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Oferowane urządzenie musi posiadać parametry techniczne nie gorsze niż wymagane przez Zamawiającego oraz posiadać cechy użytkowe wymagane przez Zamawiającego.</w:t>
            </w:r>
          </w:p>
          <w:p w:rsidR="002920CE" w:rsidRPr="002920CE" w:rsidRDefault="002920CE" w:rsidP="002920CE">
            <w:pPr>
              <w:suppressAutoHyphens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920CE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Nie spełnienie któregokolwiek z wymaganych parametrów ( brak potwierdzenia ,, TAK ,,  w kolumnie nr 3 z wyłączeniem pkt. 33,34,35 )</w:t>
            </w:r>
          </w:p>
          <w:p w:rsidR="002920CE" w:rsidRPr="002920CE" w:rsidRDefault="002920CE" w:rsidP="002920CE">
            <w:pPr>
              <w:suppressAutoHyphens/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920CE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brak opisu ( kolumna nr 4) spowoduje odrzucenie oferty.</w:t>
            </w:r>
          </w:p>
          <w:p w:rsid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83E80" w:rsidRDefault="00583E80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61B33" w:rsidRPr="004C645B" w:rsidRDefault="00E61B33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</w:t>
            </w:r>
            <w:r w:rsidR="004C645B" w:rsidRPr="004C645B">
              <w:rPr>
                <w:rFonts w:ascii="Calibri" w:eastAsia="Times New Roman" w:hAnsi="Calibri" w:cs="Calibri"/>
                <w:color w:val="000000"/>
              </w:rPr>
              <w:t>Podpis wykonawcy</w:t>
            </w: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29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920CE" w:rsidRDefault="002920CE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7B98" w:rsidRPr="004C645B" w:rsidRDefault="00867B98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5B" w:rsidRPr="004C645B" w:rsidRDefault="004C645B" w:rsidP="004C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Oświadczamy, że:</w:t>
      </w:r>
    </w:p>
    <w:p w:rsidR="00E61B33" w:rsidRPr="00E61B33" w:rsidRDefault="00E61B33" w:rsidP="00E61B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Posiadamy wiedzę 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/>
        </w:rPr>
        <w:t>i do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świadczenie w zakresie przedmiotu zam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wienia;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Dysponujemy odpowiednim potencjałem technicznym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Oferujemy dzierżawę analizatora spełniającego poniższe wymagania: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Wieloparametrowy, w pełni automatyczny analizator do badań diagnostycznych w zakresie biochemii klinicznej.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Nie starszy niż </w:t>
      </w:r>
      <w:r w:rsidRPr="00E61B33">
        <w:rPr>
          <w:rFonts w:ascii="Times New Roman" w:eastAsia="Arial Unicode MS" w:hAnsi="Times New Roman" w:cs="Arial Unicode MS"/>
          <w:kern w:val="1"/>
          <w:sz w:val="24"/>
          <w:szCs w:val="24"/>
          <w:u w:color="000000"/>
          <w:bdr w:val="nil"/>
        </w:rPr>
        <w:t>12</w:t>
      </w: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  miesięcy od daty produkcji.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>Wydajność analizatora 200 oznaczeń fotometrycznych na godzinę (bez ISE)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Dzienne czynności konserwacyjne/przygotowawcze (z wyłączeniem procedury kontroli jakości i kalibracji) wykonywane przez operatora lub automatycznie nie dłuższe niż 20 minut.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>Możliwość dokonywania pomiaru w surowicy i w moczu.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Możliwość wykonywania analiz z tzw. próbki pierwotnej.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Kuwety reakcyjne jednorazowego użytku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QC w czasie rzeczywistym oraz na zlecenie użytkownika; wykresy Levey-Jenningsa </w:t>
      </w:r>
    </w:p>
    <w:p w:rsidR="00E61B33" w:rsidRPr="00E61B33" w:rsidRDefault="0002206B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>Maksymalne zużycie wody do 4,0</w:t>
      </w:r>
      <w:bookmarkStart w:id="0" w:name="_GoBack"/>
      <w:bookmarkEnd w:id="0"/>
      <w:r w:rsidR="00E61B33"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 l/h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Aparat wyposażony w system detekcji poziomu cieczy, detektor kolizji, pomiar pozostałej ilości odczynnika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>Zapewnienie na własny koszt podłączenia/konfiguracji analizatora do funkcjonującego w laboratorium systemu informatycznego (</w:t>
      </w:r>
      <w:r w:rsidR="000B5059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MARCEL </w:t>
      </w: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).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>Oprogramowanie w języku polskim.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9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 xml:space="preserve">Automatyczny proces kalibracji - po zatwierdzeniu trybu przez operatora. </w:t>
      </w:r>
    </w:p>
    <w:p w:rsidR="00E61B33" w:rsidRPr="00E61B33" w:rsidRDefault="00E61B33" w:rsidP="00E61B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>Wyposażenie analizatora w fabrycznie nowe UPS pozwalającego na podtrzymanie pracy aparatu w przypadku spadku napięcia przez minimum 15 minut.</w:t>
      </w:r>
      <w:r w:rsidRPr="00E61B33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</w:rPr>
        <w:tab/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Znajdujemy się sytuacji ekonomicznej i finansowej umożliwiającej prawidłowe wykonanie zam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wienia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Wyrażamy zgodę na otrzymanie należności w formie przelewu w ciągu 30 dni od daty otrzymania faktury przez Zamawiającego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Akceptujemy termin związania ofertą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Akceptujemy wz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r umowy i w razie wybrania naszej oferty zobowiązujemy się do podpisania umowy w miejscu i terminie wskazanym przez Zamawiającego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Zapewnimy na własny koszt podłączenia/konfigurację analizatora do funkcjonującego w laboratorium systemu informatycznego (</w:t>
      </w:r>
      <w:r w:rsidR="000B505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MARCEL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)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 razie wybrania naszej oferty zobowiązujemy się do dostarczenia instrukcji metodycznych wszystkich zaplanowanych przez zamawiającego test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 (na nośniku CD) oraz aktualne karty charakterystyki substancji niebezpiecznych (na nośniku CD)</w:t>
      </w:r>
    </w:p>
    <w:p w:rsidR="00E61B33" w:rsidRPr="00E61B33" w:rsidRDefault="00E61B33" w:rsidP="00E61B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Dostawy będące przedmiotem zam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wienia wykonamy sami / z udziałem podwykonawc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w/*</w:t>
      </w: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3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lastRenderedPageBreak/>
        <w:t xml:space="preserve"> 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Osob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ą/osobami upoważnionymi do podpisania umowy jest/są/*: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1. Imię i Nazwisko:....................................................................................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............................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stanowisko ..............................................................................................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...............................</w:t>
      </w: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tel./fax. …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………………………………………….………………………………………..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e-mail………………………………………………………………………………………..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2. .Imię i Nazwisko:................................................................................................................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stanowisko ..............................................................................................................................</w:t>
      </w: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tel./fax. ……………………………………………………………..……………………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e-mail…………………………………………………………………………………………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Osob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ą do kontakt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w z zamawiającym odpowiedzialnymi za wykonanie zobowiązań umowy jest: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1 Imię i Nazwisko:………………………………….………………………………………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stanowisko ..............................................................................................................................</w:t>
      </w: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tel./fax. ………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………………….……………………………………………………………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e-mail…………………………………………………………………………………………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2. Imię i Nazwisko …………………………………………………………………………</w:t>
      </w:r>
      <w:r w:rsidR="000B505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stanowisko ..............................................................................................................................</w:t>
      </w:r>
    </w:p>
    <w:p w:rsid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tel./fax……………………………. ………………………………………………………….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e-mail…………………………………………………………………………………………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30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Integralną częścią oferty są załączniki:</w:t>
      </w:r>
    </w:p>
    <w:p w:rsidR="00E61B33" w:rsidRPr="00E61B33" w:rsidRDefault="00E61B33" w:rsidP="00E61B3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Zaakceptowany wz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r umowy</w:t>
      </w:r>
    </w:p>
    <w:p w:rsidR="00E61B33" w:rsidRPr="00E61B33" w:rsidRDefault="00E61B33" w:rsidP="00E61B3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Odpis z właściwego rejestru albo zaświadczenie o wpisie do ewidencji działalności gospodarczej</w:t>
      </w:r>
    </w:p>
    <w:p w:rsidR="00E61B33" w:rsidRPr="00E61B33" w:rsidRDefault="00E61B33" w:rsidP="00E61B3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/>
        </w:rPr>
        <w:t>Dokument pe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łnomocnictwa – w przypadku udzielenia pełnomocnictwa do podpisania oferty wraz załącznikami innej osobie n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iż upoważniona do reprezentacji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Na ..........  kolejno ponumerowanych stronach składamy całość oferty.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...............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............ dnia............2021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r.                                  .........................................................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podpisy os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b uprawnionych do reprezentacji 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             wykonawcy lub pełnomocnik</w:t>
      </w:r>
    </w:p>
    <w:p w:rsidR="00E61B33" w:rsidRPr="00E61B33" w:rsidRDefault="00E61B33" w:rsidP="00E61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0" w:lineRule="atLeast"/>
        <w:ind w:left="1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E61B3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*niepotrzebne skreślić</w:t>
      </w:r>
    </w:p>
    <w:p w:rsidR="004C645B" w:rsidRDefault="004C645B" w:rsidP="00292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29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29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C645B" w:rsidRDefault="004C645B" w:rsidP="004C6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258C7" w:rsidRDefault="002258C7"/>
    <w:sectPr w:rsidR="002258C7" w:rsidSect="00583E80">
      <w:pgSz w:w="16838" w:h="11906" w:orient="landscape"/>
      <w:pgMar w:top="426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876DE8"/>
    <w:multiLevelType w:val="hybridMultilevel"/>
    <w:tmpl w:val="89F283D0"/>
    <w:numStyleLink w:val="Litery"/>
  </w:abstractNum>
  <w:abstractNum w:abstractNumId="2">
    <w:nsid w:val="60561852"/>
    <w:multiLevelType w:val="hybridMultilevel"/>
    <w:tmpl w:val="89F283D0"/>
    <w:styleLink w:val="Litery"/>
    <w:lvl w:ilvl="0" w:tplc="23F4CC50">
      <w:start w:val="1"/>
      <w:numFmt w:val="decimal"/>
      <w:lvlText w:val="%1)"/>
      <w:lvlJc w:val="left"/>
      <w:pPr>
        <w:ind w:left="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A2902">
      <w:start w:val="1"/>
      <w:numFmt w:val="decimal"/>
      <w:lvlText w:val="%2)"/>
      <w:lvlJc w:val="left"/>
      <w:pPr>
        <w:ind w:left="1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4872">
      <w:start w:val="1"/>
      <w:numFmt w:val="decimal"/>
      <w:lvlText w:val="%3)"/>
      <w:lvlJc w:val="left"/>
      <w:pPr>
        <w:ind w:left="2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21C1C">
      <w:start w:val="1"/>
      <w:numFmt w:val="decimal"/>
      <w:lvlText w:val="%4)"/>
      <w:lvlJc w:val="left"/>
      <w:pPr>
        <w:ind w:left="3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C21EC">
      <w:start w:val="1"/>
      <w:numFmt w:val="decimal"/>
      <w:lvlText w:val="%5)"/>
      <w:lvlJc w:val="left"/>
      <w:pPr>
        <w:ind w:left="4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20CF6">
      <w:start w:val="1"/>
      <w:numFmt w:val="decimal"/>
      <w:lvlText w:val="%6)"/>
      <w:lvlJc w:val="left"/>
      <w:pPr>
        <w:ind w:left="5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61C8C">
      <w:start w:val="1"/>
      <w:numFmt w:val="decimal"/>
      <w:lvlText w:val="%7)"/>
      <w:lvlJc w:val="left"/>
      <w:pPr>
        <w:ind w:left="6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B34">
      <w:start w:val="1"/>
      <w:numFmt w:val="decimal"/>
      <w:lvlText w:val="%8)"/>
      <w:lvlJc w:val="left"/>
      <w:pPr>
        <w:ind w:left="7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6E23E">
      <w:start w:val="1"/>
      <w:numFmt w:val="decimal"/>
      <w:lvlText w:val="%9)"/>
      <w:lvlJc w:val="left"/>
      <w:pPr>
        <w:ind w:left="8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70754C"/>
    <w:multiLevelType w:val="hybridMultilevel"/>
    <w:tmpl w:val="5AEEB86C"/>
    <w:lvl w:ilvl="0" w:tplc="90908492">
      <w:numFmt w:val="bullet"/>
      <w:lvlText w:val=""/>
      <w:lvlJc w:val="left"/>
      <w:pPr>
        <w:ind w:left="3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>
    <w:nsid w:val="64A26B20"/>
    <w:multiLevelType w:val="hybridMultilevel"/>
    <w:tmpl w:val="B9E87120"/>
    <w:numStyleLink w:val="Zaimportowanystyl3"/>
  </w:abstractNum>
  <w:abstractNum w:abstractNumId="5">
    <w:nsid w:val="729917C1"/>
    <w:multiLevelType w:val="hybridMultilevel"/>
    <w:tmpl w:val="163C75F4"/>
    <w:lvl w:ilvl="0" w:tplc="6DDE5F50">
      <w:start w:val="1"/>
      <w:numFmt w:val="decimal"/>
      <w:lvlText w:val="(%1)"/>
      <w:lvlJc w:val="left"/>
      <w:pPr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EBDF4">
      <w:start w:val="1"/>
      <w:numFmt w:val="decimal"/>
      <w:lvlText w:val="(%2)"/>
      <w:lvlJc w:val="left"/>
      <w:pPr>
        <w:ind w:left="16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0EB6BA">
      <w:start w:val="1"/>
      <w:numFmt w:val="decimal"/>
      <w:lvlText w:val="(%3)"/>
      <w:lvlJc w:val="left"/>
      <w:pPr>
        <w:ind w:left="240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8676C">
      <w:start w:val="1"/>
      <w:numFmt w:val="decimal"/>
      <w:lvlText w:val="(%4)"/>
      <w:lvlJc w:val="left"/>
      <w:pPr>
        <w:ind w:left="31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4B842">
      <w:start w:val="1"/>
      <w:numFmt w:val="decimal"/>
      <w:lvlText w:val="(%5)"/>
      <w:lvlJc w:val="left"/>
      <w:pPr>
        <w:ind w:left="38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C9316">
      <w:start w:val="1"/>
      <w:numFmt w:val="decimal"/>
      <w:lvlText w:val="(%6)"/>
      <w:lvlJc w:val="left"/>
      <w:pPr>
        <w:ind w:left="45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0C06A">
      <w:start w:val="1"/>
      <w:numFmt w:val="decimal"/>
      <w:lvlText w:val="(%7)"/>
      <w:lvlJc w:val="left"/>
      <w:pPr>
        <w:ind w:left="52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63484">
      <w:start w:val="1"/>
      <w:numFmt w:val="decimal"/>
      <w:lvlText w:val="(%8)"/>
      <w:lvlJc w:val="left"/>
      <w:pPr>
        <w:ind w:left="600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4B232">
      <w:start w:val="1"/>
      <w:numFmt w:val="decimal"/>
      <w:lvlText w:val="(%9)"/>
      <w:lvlJc w:val="left"/>
      <w:pPr>
        <w:ind w:left="67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C0219B5"/>
    <w:multiLevelType w:val="hybridMultilevel"/>
    <w:tmpl w:val="B9E87120"/>
    <w:styleLink w:val="Zaimportowanystyl3"/>
    <w:lvl w:ilvl="0" w:tplc="6988F1C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0B2B6">
      <w:start w:val="1"/>
      <w:numFmt w:val="decimal"/>
      <w:lvlText w:val="%2."/>
      <w:lvlJc w:val="left"/>
      <w:pPr>
        <w:ind w:left="61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EF474">
      <w:start w:val="1"/>
      <w:numFmt w:val="decimal"/>
      <w:lvlText w:val="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6901A">
      <w:start w:val="1"/>
      <w:numFmt w:val="decimal"/>
      <w:lvlText w:val="%4."/>
      <w:lvlJc w:val="left"/>
      <w:pPr>
        <w:ind w:left="1237" w:hanging="1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E06E4">
      <w:start w:val="1"/>
      <w:numFmt w:val="decimal"/>
      <w:lvlText w:val="%5."/>
      <w:lvlJc w:val="left"/>
      <w:pPr>
        <w:ind w:left="1546" w:hanging="1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423A6">
      <w:start w:val="1"/>
      <w:numFmt w:val="decimal"/>
      <w:lvlText w:val="%6."/>
      <w:lvlJc w:val="left"/>
      <w:pPr>
        <w:ind w:left="1856" w:hanging="1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8D2E8">
      <w:start w:val="1"/>
      <w:numFmt w:val="decimal"/>
      <w:lvlText w:val="%7."/>
      <w:lvlJc w:val="left"/>
      <w:pPr>
        <w:ind w:left="2164" w:hanging="2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E5AC8">
      <w:start w:val="1"/>
      <w:numFmt w:val="decimal"/>
      <w:lvlText w:val="%8."/>
      <w:lvlJc w:val="left"/>
      <w:pPr>
        <w:ind w:left="2474" w:hanging="2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8C234">
      <w:start w:val="1"/>
      <w:numFmt w:val="decimal"/>
      <w:lvlText w:val="%9."/>
      <w:lvlJc w:val="left"/>
      <w:pPr>
        <w:ind w:left="2783" w:hanging="2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B264229A">
        <w:start w:val="1"/>
        <w:numFmt w:val="decimal"/>
        <w:lvlText w:val="%1)"/>
        <w:lvlJc w:val="left"/>
        <w:pPr>
          <w:ind w:left="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DC0964">
        <w:start w:val="1"/>
        <w:numFmt w:val="decimal"/>
        <w:lvlText w:val="%2)"/>
        <w:lvlJc w:val="left"/>
        <w:pPr>
          <w:ind w:left="1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E7454">
        <w:start w:val="1"/>
        <w:numFmt w:val="decimal"/>
        <w:lvlText w:val="%3)"/>
        <w:lvlJc w:val="left"/>
        <w:pPr>
          <w:ind w:left="2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6F7DC">
        <w:start w:val="1"/>
        <w:numFmt w:val="decimal"/>
        <w:lvlText w:val="%4)"/>
        <w:lvlJc w:val="left"/>
        <w:pPr>
          <w:ind w:left="3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69D0E">
        <w:start w:val="1"/>
        <w:numFmt w:val="decimal"/>
        <w:lvlText w:val="%5)"/>
        <w:lvlJc w:val="left"/>
        <w:pPr>
          <w:ind w:left="4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C4AC7E">
        <w:start w:val="1"/>
        <w:numFmt w:val="decimal"/>
        <w:lvlText w:val="%6)"/>
        <w:lvlJc w:val="left"/>
        <w:pPr>
          <w:ind w:left="5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AC642C">
        <w:start w:val="1"/>
        <w:numFmt w:val="decimal"/>
        <w:lvlText w:val="%7)"/>
        <w:lvlJc w:val="left"/>
        <w:pPr>
          <w:ind w:left="6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E686B6">
        <w:start w:val="1"/>
        <w:numFmt w:val="decimal"/>
        <w:lvlText w:val="%8)"/>
        <w:lvlJc w:val="left"/>
        <w:pPr>
          <w:ind w:left="7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7ED280">
        <w:start w:val="1"/>
        <w:numFmt w:val="decimal"/>
        <w:lvlText w:val="%9)"/>
        <w:lvlJc w:val="left"/>
        <w:pPr>
          <w:ind w:left="8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>
      <w:lvl w:ilvl="0" w:tplc="1530349A">
        <w:start w:val="1"/>
        <w:numFmt w:val="decimal"/>
        <w:lvlText w:val="%1."/>
        <w:lvlJc w:val="left"/>
        <w:pPr>
          <w:ind w:left="307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5D6584A">
        <w:start w:val="1"/>
        <w:numFmt w:val="decimal"/>
        <w:lvlText w:val="%2."/>
        <w:lvlJc w:val="left"/>
        <w:pPr>
          <w:ind w:left="614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A580B22E">
        <w:start w:val="1"/>
        <w:numFmt w:val="decimal"/>
        <w:lvlText w:val="%3."/>
        <w:lvlJc w:val="left"/>
        <w:pPr>
          <w:ind w:left="921" w:hanging="9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34BEE3B4">
        <w:start w:val="1"/>
        <w:numFmt w:val="decimal"/>
        <w:lvlText w:val="%4."/>
        <w:lvlJc w:val="left"/>
        <w:pPr>
          <w:ind w:left="1229" w:hanging="1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A204BD8">
        <w:start w:val="1"/>
        <w:numFmt w:val="decimal"/>
        <w:lvlText w:val="%5."/>
        <w:lvlJc w:val="left"/>
        <w:pPr>
          <w:ind w:left="1535" w:hanging="1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FA60BC76">
        <w:start w:val="1"/>
        <w:numFmt w:val="decimal"/>
        <w:lvlText w:val="%6."/>
        <w:lvlJc w:val="left"/>
        <w:pPr>
          <w:ind w:left="1843" w:hanging="1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B5ACEB2">
        <w:start w:val="1"/>
        <w:numFmt w:val="decimal"/>
        <w:lvlText w:val="%7."/>
        <w:lvlJc w:val="left"/>
        <w:pPr>
          <w:ind w:left="2149" w:hanging="2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22A09B54">
        <w:start w:val="1"/>
        <w:numFmt w:val="decimal"/>
        <w:lvlText w:val="%8."/>
        <w:lvlJc w:val="left"/>
        <w:pPr>
          <w:ind w:left="2457" w:hanging="2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7ADCD798">
        <w:start w:val="1"/>
        <w:numFmt w:val="decimal"/>
        <w:lvlText w:val="%9."/>
        <w:lvlJc w:val="left"/>
        <w:pPr>
          <w:ind w:left="2764" w:hanging="2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5B"/>
    <w:rsid w:val="0002206B"/>
    <w:rsid w:val="000B5059"/>
    <w:rsid w:val="002258C7"/>
    <w:rsid w:val="002920CE"/>
    <w:rsid w:val="004C645B"/>
    <w:rsid w:val="00583E80"/>
    <w:rsid w:val="00867B98"/>
    <w:rsid w:val="00C74B57"/>
    <w:rsid w:val="00D023A5"/>
    <w:rsid w:val="00E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5B"/>
    <w:pPr>
      <w:ind w:left="720"/>
      <w:contextualSpacing/>
    </w:pPr>
  </w:style>
  <w:style w:type="numbering" w:customStyle="1" w:styleId="Litery">
    <w:name w:val="Litery"/>
    <w:rsid w:val="00E61B33"/>
    <w:pPr>
      <w:numPr>
        <w:numId w:val="3"/>
      </w:numPr>
    </w:pPr>
  </w:style>
  <w:style w:type="numbering" w:customStyle="1" w:styleId="Zaimportowanystyl3">
    <w:name w:val="Zaimportowany styl 3"/>
    <w:rsid w:val="00E61B3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5B"/>
    <w:pPr>
      <w:ind w:left="720"/>
      <w:contextualSpacing/>
    </w:pPr>
  </w:style>
  <w:style w:type="numbering" w:customStyle="1" w:styleId="Litery">
    <w:name w:val="Litery"/>
    <w:rsid w:val="00E61B33"/>
    <w:pPr>
      <w:numPr>
        <w:numId w:val="3"/>
      </w:numPr>
    </w:pPr>
  </w:style>
  <w:style w:type="numbering" w:customStyle="1" w:styleId="Zaimportowanystyl3">
    <w:name w:val="Zaimportowany styl 3"/>
    <w:rsid w:val="00E61B3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5</cp:revision>
  <dcterms:created xsi:type="dcterms:W3CDTF">2021-10-18T10:03:00Z</dcterms:created>
  <dcterms:modified xsi:type="dcterms:W3CDTF">2021-11-05T11:04:00Z</dcterms:modified>
</cp:coreProperties>
</file>